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30E5" w14:textId="2F795580" w:rsidR="00747986" w:rsidRDefault="00B51E86" w:rsidP="00686D37">
      <w:pPr>
        <w:tabs>
          <w:tab w:val="num" w:pos="720"/>
        </w:tabs>
        <w:ind w:left="720" w:hanging="360"/>
        <w:jc w:val="center"/>
      </w:pPr>
      <w:r>
        <w:rPr>
          <w:b/>
          <w:bCs/>
        </w:rPr>
        <w:t>Enabling the energy future through</w:t>
      </w:r>
      <w:r w:rsidR="00747986" w:rsidRPr="00486F42">
        <w:rPr>
          <w:b/>
          <w:bCs/>
        </w:rPr>
        <w:t xml:space="preserve"> </w:t>
      </w:r>
      <w:r>
        <w:rPr>
          <w:b/>
          <w:bCs/>
        </w:rPr>
        <w:t>q</w:t>
      </w:r>
      <w:r w:rsidR="00486F42" w:rsidRPr="00486F42">
        <w:rPr>
          <w:b/>
          <w:bCs/>
        </w:rPr>
        <w:t>uantitative risk assessment (</w:t>
      </w:r>
      <w:r w:rsidR="003968E4" w:rsidRPr="00486F42">
        <w:rPr>
          <w:b/>
          <w:bCs/>
        </w:rPr>
        <w:t>QRA</w:t>
      </w:r>
      <w:r w:rsidR="00486F42" w:rsidRPr="00486F42">
        <w:rPr>
          <w:b/>
          <w:bCs/>
        </w:rPr>
        <w:t>)</w:t>
      </w:r>
      <w:r w:rsidR="009F711C" w:rsidRPr="00486F42">
        <w:rPr>
          <w:b/>
          <w:bCs/>
        </w:rPr>
        <w:t>:</w:t>
      </w:r>
      <w:r w:rsidR="001E5BA4" w:rsidRPr="00486F42">
        <w:rPr>
          <w:b/>
          <w:bCs/>
        </w:rPr>
        <w:t xml:space="preserve"> </w:t>
      </w:r>
      <w:r w:rsidR="00222F25" w:rsidRPr="00486F42">
        <w:rPr>
          <w:b/>
          <w:bCs/>
        </w:rPr>
        <w:t>i</w:t>
      </w:r>
      <w:r>
        <w:rPr>
          <w:b/>
          <w:bCs/>
        </w:rPr>
        <w:t>nsights for hydrogen fueling stations, electrolyzers, nuclear power plants</w:t>
      </w:r>
    </w:p>
    <w:p w14:paraId="7FC55D7F" w14:textId="77777777" w:rsidR="005360C1" w:rsidRDefault="005360C1" w:rsidP="005360C1">
      <w:pPr>
        <w:tabs>
          <w:tab w:val="num" w:pos="720"/>
        </w:tabs>
        <w:ind w:left="720" w:hanging="360"/>
        <w:jc w:val="center"/>
      </w:pPr>
      <w:r>
        <w:t>September 2025</w:t>
      </w:r>
    </w:p>
    <w:p w14:paraId="5CB73778" w14:textId="77777777" w:rsidR="005360C1" w:rsidRDefault="005360C1" w:rsidP="00686D37">
      <w:pPr>
        <w:tabs>
          <w:tab w:val="num" w:pos="720"/>
        </w:tabs>
        <w:ind w:left="720" w:hanging="360"/>
        <w:jc w:val="center"/>
      </w:pPr>
    </w:p>
    <w:p w14:paraId="1E35FC2A" w14:textId="02705D0A" w:rsidR="00AC429B" w:rsidRDefault="00B52C69" w:rsidP="00686D37">
      <w:pPr>
        <w:tabs>
          <w:tab w:val="num" w:pos="720"/>
        </w:tabs>
        <w:ind w:left="720" w:hanging="360"/>
        <w:jc w:val="center"/>
      </w:pPr>
      <w:r>
        <w:t xml:space="preserve">Professor </w:t>
      </w:r>
      <w:r w:rsidR="00AC429B">
        <w:t>Katrina G</w:t>
      </w:r>
      <w:r w:rsidR="005360C1">
        <w:t>ROTH</w:t>
      </w:r>
    </w:p>
    <w:p w14:paraId="45A2C0FD" w14:textId="4C0F76F5" w:rsidR="005360C1" w:rsidRPr="005360C1" w:rsidRDefault="005360C1" w:rsidP="005360C1">
      <w:pPr>
        <w:tabs>
          <w:tab w:val="num" w:pos="720"/>
        </w:tabs>
        <w:ind w:left="720" w:hanging="360"/>
        <w:jc w:val="center"/>
        <w:rPr>
          <w:bCs/>
        </w:rPr>
      </w:pPr>
      <w:r w:rsidRPr="005360C1">
        <w:rPr>
          <w:bCs/>
        </w:rPr>
        <w:t>Reliability Engineering &amp; Mechanical Engineering</w:t>
      </w:r>
    </w:p>
    <w:p w14:paraId="1979F568" w14:textId="5C469548" w:rsidR="005360C1" w:rsidRPr="005360C1" w:rsidRDefault="005360C1" w:rsidP="005360C1">
      <w:pPr>
        <w:tabs>
          <w:tab w:val="num" w:pos="720"/>
        </w:tabs>
        <w:ind w:left="720" w:hanging="360"/>
        <w:jc w:val="center"/>
        <w:rPr>
          <w:bCs/>
        </w:rPr>
      </w:pPr>
      <w:r w:rsidRPr="005360C1">
        <w:rPr>
          <w:bCs/>
        </w:rPr>
        <w:t>Director, Center for Risk and Reliability</w:t>
      </w:r>
    </w:p>
    <w:p w14:paraId="76C86886" w14:textId="57B980D2" w:rsidR="005360C1" w:rsidRPr="005360C1" w:rsidRDefault="005360C1" w:rsidP="005360C1">
      <w:pPr>
        <w:tabs>
          <w:tab w:val="num" w:pos="720"/>
        </w:tabs>
        <w:ind w:left="720" w:hanging="360"/>
        <w:jc w:val="center"/>
        <w:rPr>
          <w:bCs/>
        </w:rPr>
      </w:pPr>
      <w:bookmarkStart w:id="0" w:name="_Hlk67581152"/>
      <w:bookmarkStart w:id="1" w:name="_Hlk67581108"/>
      <w:r w:rsidRPr="005360C1">
        <w:rPr>
          <w:bCs/>
        </w:rPr>
        <w:t>University of Maryland</w:t>
      </w:r>
      <w:r>
        <w:rPr>
          <w:bCs/>
        </w:rPr>
        <w:t>, USA</w:t>
      </w:r>
    </w:p>
    <w:bookmarkEnd w:id="0"/>
    <w:bookmarkEnd w:id="1"/>
    <w:p w14:paraId="5EAB5BF8" w14:textId="77777777" w:rsidR="005360C1" w:rsidRPr="00747986" w:rsidRDefault="005360C1" w:rsidP="005360C1">
      <w:pPr>
        <w:tabs>
          <w:tab w:val="num" w:pos="720"/>
        </w:tabs>
        <w:ind w:left="720" w:hanging="360"/>
        <w:jc w:val="center"/>
      </w:pPr>
    </w:p>
    <w:p w14:paraId="7FB2451D" w14:textId="707F5AEA" w:rsidR="00623AF4" w:rsidRDefault="00747986" w:rsidP="00B52C69">
      <w:r w:rsidRPr="00747986">
        <w:t>Safety and reliability issues can impede development and adoption of new technologies, and hydrogen systems are no exception.</w:t>
      </w:r>
      <w:r w:rsidR="008664FF">
        <w:t xml:space="preserve"> T</w:t>
      </w:r>
      <w:r w:rsidR="00D67022">
        <w:t xml:space="preserve">he </w:t>
      </w:r>
      <w:r w:rsidR="008664FF" w:rsidRPr="008664FF">
        <w:t>wide</w:t>
      </w:r>
      <w:r w:rsidR="00D67022">
        <w:t>ly anticipated</w:t>
      </w:r>
      <w:r w:rsidR="008664FF" w:rsidRPr="008664FF">
        <w:t xml:space="preserve"> adoption of hydrogen </w:t>
      </w:r>
      <w:r w:rsidR="008664FF">
        <w:t>technologies</w:t>
      </w:r>
      <w:r w:rsidR="008664FF" w:rsidRPr="008664FF">
        <w:t xml:space="preserve"> requires that the risks associated </w:t>
      </w:r>
      <w:r w:rsidR="00AC20D8">
        <w:t>with those technologies</w:t>
      </w:r>
      <w:r w:rsidR="008664FF" w:rsidRPr="008664FF">
        <w:t xml:space="preserve"> be rigorously investigated and </w:t>
      </w:r>
      <w:r w:rsidR="00AC20D8">
        <w:t>mitigated early in the lifecycle</w:t>
      </w:r>
      <w:r w:rsidR="00D67022">
        <w:t xml:space="preserve">. </w:t>
      </w:r>
      <w:r w:rsidR="00B51E86">
        <w:t xml:space="preserve">Likewise, the anticipated expansion of nuclear power technologies merits similar considerations. </w:t>
      </w:r>
      <w:r w:rsidR="00203D4B">
        <w:t>Q</w:t>
      </w:r>
      <w:r w:rsidR="008D7A92">
        <w:t xml:space="preserve">uantitative </w:t>
      </w:r>
      <w:r w:rsidR="008D7A92" w:rsidRPr="00747986">
        <w:t xml:space="preserve">risk </w:t>
      </w:r>
      <w:r w:rsidR="008D7A92">
        <w:t xml:space="preserve">assessment (QRA) </w:t>
      </w:r>
      <w:r w:rsidR="008D7A92" w:rsidRPr="00747986">
        <w:t>enable</w:t>
      </w:r>
      <w:r w:rsidR="008D7A92">
        <w:t>s</w:t>
      </w:r>
      <w:r w:rsidR="008D7A92" w:rsidRPr="00747986">
        <w:t xml:space="preserve"> proactively addressing </w:t>
      </w:r>
      <w:r w:rsidR="008D7A92">
        <w:t xml:space="preserve">potential </w:t>
      </w:r>
      <w:r w:rsidR="008D7A92" w:rsidRPr="00747986">
        <w:t>failures before</w:t>
      </w:r>
      <w:r w:rsidR="008D7A92">
        <w:t xml:space="preserve"> they</w:t>
      </w:r>
      <w:r w:rsidR="008D7A92" w:rsidRPr="00747986">
        <w:t xml:space="preserve"> happen – and learning from </w:t>
      </w:r>
      <w:r w:rsidR="008D7A92">
        <w:t xml:space="preserve">failures and near misses </w:t>
      </w:r>
      <w:r w:rsidR="008D7A92" w:rsidRPr="00747986">
        <w:t xml:space="preserve">when they happen. </w:t>
      </w:r>
      <w:r w:rsidR="00D67022">
        <w:t xml:space="preserve">Assessing </w:t>
      </w:r>
      <w:r w:rsidR="002425FD">
        <w:t xml:space="preserve">and addressing </w:t>
      </w:r>
      <w:r w:rsidR="00D67022">
        <w:t xml:space="preserve">risk will enable </w:t>
      </w:r>
      <w:r w:rsidR="00B663B0">
        <w:t>minimi</w:t>
      </w:r>
      <w:r w:rsidR="00D67022">
        <w:t>zing</w:t>
      </w:r>
      <w:r w:rsidR="008664FF" w:rsidRPr="008664FF">
        <w:t xml:space="preserve"> </w:t>
      </w:r>
      <w:r w:rsidR="00B663B0">
        <w:t>f</w:t>
      </w:r>
      <w:r w:rsidRPr="00747986">
        <w:t>ailures</w:t>
      </w:r>
      <w:r w:rsidR="00D67022">
        <w:t xml:space="preserve">, </w:t>
      </w:r>
      <w:r w:rsidRPr="00747986">
        <w:t xml:space="preserve">downtime, maintenance costs, property damage, injuries, loss of public trust, and costly litigation. This talk </w:t>
      </w:r>
      <w:r w:rsidR="00B51E86">
        <w:t>discusses how</w:t>
      </w:r>
      <w:r w:rsidR="00074AA5">
        <w:t xml:space="preserve"> </w:t>
      </w:r>
      <w:r w:rsidR="00230477">
        <w:t xml:space="preserve">QRAs </w:t>
      </w:r>
      <w:r w:rsidR="00B51E86">
        <w:t>advance</w:t>
      </w:r>
      <w:r w:rsidR="00230477">
        <w:t>s</w:t>
      </w:r>
      <w:r w:rsidR="00B51E86">
        <w:t xml:space="preserve"> have and will enable advances in critical energy technologies, ranging from</w:t>
      </w:r>
      <w:r w:rsidR="00230477">
        <w:t>:</w:t>
      </w:r>
      <w:r w:rsidR="00B51E86">
        <w:t xml:space="preserve"> hydrogen</w:t>
      </w:r>
      <w:r w:rsidR="00230477">
        <w:t xml:space="preserve"> fueling stations</w:t>
      </w:r>
      <w:r w:rsidR="00B51E86">
        <w:t xml:space="preserve"> to electrolyzers to advanced nuclear reactors.</w:t>
      </w:r>
      <w:r w:rsidR="00230477">
        <w:t xml:space="preserve"> </w:t>
      </w:r>
      <w:r w:rsidR="00623AF4" w:rsidRPr="00623AF4">
        <w:t xml:space="preserve">The emphasis is on 1) sharing early insights that will enable safety and reliability of </w:t>
      </w:r>
      <w:r w:rsidR="00623AF4">
        <w:t>energy technologies</w:t>
      </w:r>
      <w:r w:rsidR="00623AF4" w:rsidRPr="00623AF4">
        <w:t xml:space="preserve">, 2) demonstrating the value of reliability engineering and risk analysis as key aspects of </w:t>
      </w:r>
      <w:r w:rsidR="00623AF4">
        <w:t xml:space="preserve">nuclear and </w:t>
      </w:r>
      <w:r w:rsidR="00623AF4" w:rsidRPr="00623AF4">
        <w:t xml:space="preserve">hydrogen safety and 3) </w:t>
      </w:r>
      <w:r w:rsidR="00623AF4">
        <w:t>inspiring the research</w:t>
      </w:r>
      <w:r w:rsidR="00623AF4" w:rsidRPr="00623AF4">
        <w:t xml:space="preserve"> community to </w:t>
      </w:r>
      <w:r w:rsidR="00623AF4">
        <w:t xml:space="preserve">advance the use of </w:t>
      </w:r>
      <w:r w:rsidR="00623AF4" w:rsidRPr="00623AF4">
        <w:t xml:space="preserve">safety and reliability engineering </w:t>
      </w:r>
      <w:r w:rsidR="00623AF4">
        <w:t>to enable collective progress toward the energy future.</w:t>
      </w:r>
    </w:p>
    <w:sectPr w:rsidR="00623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7A3A" w14:textId="77777777" w:rsidR="00EF22B0" w:rsidRDefault="00EF22B0" w:rsidP="00747986">
      <w:r>
        <w:separator/>
      </w:r>
    </w:p>
  </w:endnote>
  <w:endnote w:type="continuationSeparator" w:id="0">
    <w:p w14:paraId="04198516" w14:textId="77777777" w:rsidR="00EF22B0" w:rsidRDefault="00EF22B0" w:rsidP="0074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8645" w14:textId="77777777" w:rsidR="00EF22B0" w:rsidRDefault="00EF22B0" w:rsidP="00747986">
      <w:r>
        <w:separator/>
      </w:r>
    </w:p>
  </w:footnote>
  <w:footnote w:type="continuationSeparator" w:id="0">
    <w:p w14:paraId="1EC69EAD" w14:textId="77777777" w:rsidR="00EF22B0" w:rsidRDefault="00EF22B0" w:rsidP="0074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7DC"/>
    <w:multiLevelType w:val="multilevel"/>
    <w:tmpl w:val="4F04A156"/>
    <w:lvl w:ilvl="0">
      <w:start w:val="1"/>
      <w:numFmt w:val="decimal"/>
      <w:pStyle w:val="Probl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1247C8"/>
    <w:multiLevelType w:val="multilevel"/>
    <w:tmpl w:val="6248E4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FA6060"/>
    <w:multiLevelType w:val="hybridMultilevel"/>
    <w:tmpl w:val="2438DB3A"/>
    <w:lvl w:ilvl="0" w:tplc="790057F8">
      <w:start w:val="1"/>
      <w:numFmt w:val="decimal"/>
      <w:pStyle w:val="bibentry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C6877"/>
    <w:multiLevelType w:val="hybridMultilevel"/>
    <w:tmpl w:val="FA8A1CD0"/>
    <w:lvl w:ilvl="0" w:tplc="1486AACE">
      <w:start w:val="1"/>
      <w:numFmt w:val="decimal"/>
      <w:pStyle w:val="ourbibentry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2FEA"/>
    <w:multiLevelType w:val="multilevel"/>
    <w:tmpl w:val="37F6609A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2D35AEE"/>
    <w:multiLevelType w:val="hybridMultilevel"/>
    <w:tmpl w:val="2940D766"/>
    <w:lvl w:ilvl="0" w:tplc="1B8639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B83F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DCA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8E9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0B5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CB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2F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2D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FE6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A4FA3"/>
    <w:multiLevelType w:val="multilevel"/>
    <w:tmpl w:val="CB5AF6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7834330">
    <w:abstractNumId w:val="3"/>
  </w:num>
  <w:num w:numId="2" w16cid:durableId="918367444">
    <w:abstractNumId w:val="2"/>
  </w:num>
  <w:num w:numId="3" w16cid:durableId="323360449">
    <w:abstractNumId w:val="2"/>
  </w:num>
  <w:num w:numId="4" w16cid:durableId="853375818">
    <w:abstractNumId w:val="2"/>
  </w:num>
  <w:num w:numId="5" w16cid:durableId="1547371565">
    <w:abstractNumId w:val="1"/>
  </w:num>
  <w:num w:numId="6" w16cid:durableId="34351098">
    <w:abstractNumId w:val="1"/>
  </w:num>
  <w:num w:numId="7" w16cid:durableId="1162045357">
    <w:abstractNumId w:val="0"/>
  </w:num>
  <w:num w:numId="8" w16cid:durableId="670839735">
    <w:abstractNumId w:val="4"/>
  </w:num>
  <w:num w:numId="9" w16cid:durableId="2085906492">
    <w:abstractNumId w:val="6"/>
  </w:num>
  <w:num w:numId="10" w16cid:durableId="332883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86"/>
    <w:rsid w:val="000409FE"/>
    <w:rsid w:val="00070A3B"/>
    <w:rsid w:val="00074AA5"/>
    <w:rsid w:val="00082AB0"/>
    <w:rsid w:val="00083F60"/>
    <w:rsid w:val="000E32C8"/>
    <w:rsid w:val="0014777A"/>
    <w:rsid w:val="001A30E6"/>
    <w:rsid w:val="001A40E8"/>
    <w:rsid w:val="001E0523"/>
    <w:rsid w:val="001E5BA4"/>
    <w:rsid w:val="001F2176"/>
    <w:rsid w:val="00203D4B"/>
    <w:rsid w:val="00222F25"/>
    <w:rsid w:val="00230477"/>
    <w:rsid w:val="00241CCD"/>
    <w:rsid w:val="002425FD"/>
    <w:rsid w:val="002B069B"/>
    <w:rsid w:val="002D5174"/>
    <w:rsid w:val="002F4B6C"/>
    <w:rsid w:val="0030199A"/>
    <w:rsid w:val="003112CD"/>
    <w:rsid w:val="003444A3"/>
    <w:rsid w:val="00385C7B"/>
    <w:rsid w:val="003968E4"/>
    <w:rsid w:val="003A0D8B"/>
    <w:rsid w:val="003A7BC6"/>
    <w:rsid w:val="003B03C6"/>
    <w:rsid w:val="00432F4C"/>
    <w:rsid w:val="0046158D"/>
    <w:rsid w:val="00486F42"/>
    <w:rsid w:val="004E6873"/>
    <w:rsid w:val="0050526A"/>
    <w:rsid w:val="005111C4"/>
    <w:rsid w:val="005360C1"/>
    <w:rsid w:val="00555601"/>
    <w:rsid w:val="005E502E"/>
    <w:rsid w:val="00606A4C"/>
    <w:rsid w:val="00613D73"/>
    <w:rsid w:val="00623AF4"/>
    <w:rsid w:val="00656EC9"/>
    <w:rsid w:val="00670BDE"/>
    <w:rsid w:val="00686D37"/>
    <w:rsid w:val="006912DB"/>
    <w:rsid w:val="006B55E5"/>
    <w:rsid w:val="006C6E11"/>
    <w:rsid w:val="006E2C7A"/>
    <w:rsid w:val="00724068"/>
    <w:rsid w:val="00747986"/>
    <w:rsid w:val="00773732"/>
    <w:rsid w:val="00775C27"/>
    <w:rsid w:val="007832B1"/>
    <w:rsid w:val="0078361F"/>
    <w:rsid w:val="007A0D65"/>
    <w:rsid w:val="007A114B"/>
    <w:rsid w:val="007F3B70"/>
    <w:rsid w:val="00840E0D"/>
    <w:rsid w:val="00845EC2"/>
    <w:rsid w:val="00855927"/>
    <w:rsid w:val="008664FF"/>
    <w:rsid w:val="008D7A92"/>
    <w:rsid w:val="008F225D"/>
    <w:rsid w:val="009065C6"/>
    <w:rsid w:val="00911B73"/>
    <w:rsid w:val="00927537"/>
    <w:rsid w:val="00952CB6"/>
    <w:rsid w:val="0095550F"/>
    <w:rsid w:val="009B062B"/>
    <w:rsid w:val="009D325A"/>
    <w:rsid w:val="009F5C2C"/>
    <w:rsid w:val="009F711C"/>
    <w:rsid w:val="00A30A17"/>
    <w:rsid w:val="00A36327"/>
    <w:rsid w:val="00A372EF"/>
    <w:rsid w:val="00A37E51"/>
    <w:rsid w:val="00A75CB3"/>
    <w:rsid w:val="00AC20D8"/>
    <w:rsid w:val="00AC429B"/>
    <w:rsid w:val="00AC43AE"/>
    <w:rsid w:val="00AD4F53"/>
    <w:rsid w:val="00B142DF"/>
    <w:rsid w:val="00B368D2"/>
    <w:rsid w:val="00B37BA4"/>
    <w:rsid w:val="00B47341"/>
    <w:rsid w:val="00B51E86"/>
    <w:rsid w:val="00B52C69"/>
    <w:rsid w:val="00B6140B"/>
    <w:rsid w:val="00B663B0"/>
    <w:rsid w:val="00C02E55"/>
    <w:rsid w:val="00C47860"/>
    <w:rsid w:val="00C702BA"/>
    <w:rsid w:val="00C72071"/>
    <w:rsid w:val="00CD7448"/>
    <w:rsid w:val="00D0328F"/>
    <w:rsid w:val="00D05AE1"/>
    <w:rsid w:val="00D11284"/>
    <w:rsid w:val="00D23380"/>
    <w:rsid w:val="00D31FBD"/>
    <w:rsid w:val="00D506E5"/>
    <w:rsid w:val="00D67022"/>
    <w:rsid w:val="00D72863"/>
    <w:rsid w:val="00D74C8B"/>
    <w:rsid w:val="00D95D58"/>
    <w:rsid w:val="00DA1B77"/>
    <w:rsid w:val="00DC272F"/>
    <w:rsid w:val="00DF1225"/>
    <w:rsid w:val="00E0587C"/>
    <w:rsid w:val="00E16891"/>
    <w:rsid w:val="00E31E86"/>
    <w:rsid w:val="00E74C0A"/>
    <w:rsid w:val="00EA2DAA"/>
    <w:rsid w:val="00EA7B7E"/>
    <w:rsid w:val="00EB33FE"/>
    <w:rsid w:val="00ED3964"/>
    <w:rsid w:val="00EF22B0"/>
    <w:rsid w:val="00F014A6"/>
    <w:rsid w:val="00F17098"/>
    <w:rsid w:val="00F37315"/>
    <w:rsid w:val="00F42D99"/>
    <w:rsid w:val="00F65E42"/>
    <w:rsid w:val="00F84533"/>
    <w:rsid w:val="00F875AC"/>
    <w:rsid w:val="00F95AA4"/>
    <w:rsid w:val="00FB6372"/>
    <w:rsid w:val="00FD7FE2"/>
    <w:rsid w:val="00FE4983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0E0E"/>
  <w15:chartTrackingRefBased/>
  <w15:docId w15:val="{8E5A3A60-15BD-4D97-8087-EFB66589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2B1"/>
    <w:pPr>
      <w:ind w:firstLine="36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2B1"/>
    <w:pPr>
      <w:keepNext/>
      <w:keepLines/>
      <w:numPr>
        <w:numId w:val="9"/>
      </w:numPr>
      <w:ind w:left="432" w:hanging="432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C7A"/>
    <w:pPr>
      <w:keepNext/>
      <w:keepLines/>
      <w:numPr>
        <w:ilvl w:val="1"/>
        <w:numId w:val="8"/>
      </w:numPr>
      <w:spacing w:before="1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2C7A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C7A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E2C7A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C7A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C7A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3F0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C7A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C7A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2C7A"/>
    <w:rPr>
      <w:rFonts w:eastAsiaTheme="majorEastAsia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2C7A"/>
    <w:rPr>
      <w:rFonts w:eastAsiaTheme="majorEastAsia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7832B1"/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2C7A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C7A"/>
    <w:rPr>
      <w:rFonts w:eastAsiaTheme="majorEastAsia" w:cstheme="majorBidi"/>
      <w:spacing w:val="-10"/>
      <w:kern w:val="28"/>
      <w:sz w:val="48"/>
      <w:szCs w:val="56"/>
    </w:rPr>
  </w:style>
  <w:style w:type="paragraph" w:styleId="NoSpacing">
    <w:name w:val="No Spacing"/>
    <w:basedOn w:val="Normal"/>
    <w:uiPriority w:val="1"/>
    <w:qFormat/>
    <w:rsid w:val="006E2C7A"/>
  </w:style>
  <w:style w:type="paragraph" w:styleId="Subtitle">
    <w:name w:val="Subtitle"/>
    <w:basedOn w:val="Normal"/>
    <w:next w:val="Normal"/>
    <w:link w:val="SubtitleChar"/>
    <w:uiPriority w:val="11"/>
    <w:qFormat/>
    <w:rsid w:val="006E2C7A"/>
    <w:pPr>
      <w:numPr>
        <w:ilvl w:val="1"/>
      </w:numPr>
      <w:ind w:firstLine="36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C7A"/>
    <w:rPr>
      <w:rFonts w:ascii="Times New Roman" w:eastAsiaTheme="minorEastAsia" w:hAnsi="Times New Roman"/>
      <w:sz w:val="28"/>
    </w:rPr>
  </w:style>
  <w:style w:type="character" w:styleId="SubtleEmphasis">
    <w:name w:val="Subtle Emphasis"/>
    <w:basedOn w:val="DefaultParagraphFont"/>
    <w:uiPriority w:val="19"/>
    <w:rsid w:val="00845EC2"/>
    <w:rPr>
      <w:rFonts w:ascii="Times New Roman" w:hAnsi="Times New Roman"/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C7A"/>
    <w:rPr>
      <w:rFonts w:eastAsiaTheme="majorEastAsia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6E2C7A"/>
    <w:rPr>
      <w:rFonts w:eastAsiaTheme="majorEastAsia" w:cstheme="maj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C7A"/>
    <w:rPr>
      <w:rFonts w:eastAsiaTheme="majorEastAsia" w:cstheme="majorBidi"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C7A"/>
    <w:rPr>
      <w:rFonts w:eastAsiaTheme="majorEastAsia" w:cstheme="majorBidi"/>
      <w:i/>
      <w:iCs/>
      <w:color w:val="3F00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C7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C7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6E2C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2C7A"/>
    <w:pPr>
      <w:outlineLvl w:val="9"/>
    </w:pPr>
    <w:rPr>
      <w:rFonts w:asciiTheme="majorHAnsi" w:hAnsiTheme="majorHAnsi"/>
      <w:color w:val="5F0000" w:themeColor="accent1" w:themeShade="BF"/>
    </w:rPr>
  </w:style>
  <w:style w:type="paragraph" w:customStyle="1" w:styleId="Style1">
    <w:name w:val="Style1"/>
    <w:basedOn w:val="Normal"/>
    <w:autoRedefine/>
    <w:qFormat/>
    <w:rsid w:val="00D506E5"/>
    <w:pPr>
      <w:spacing w:before="100" w:beforeAutospacing="1" w:after="100" w:afterAutospacing="1"/>
      <w:ind w:right="29"/>
    </w:pPr>
    <w:rPr>
      <w:rFonts w:eastAsia="Arial Unicode MS" w:cs="Times New Roman"/>
      <w:sz w:val="20"/>
      <w:szCs w:val="20"/>
    </w:rPr>
  </w:style>
  <w:style w:type="paragraph" w:customStyle="1" w:styleId="StylebibentryRight002">
    <w:name w:val="Style bibentry + Right:  0.02&quot;"/>
    <w:basedOn w:val="Normal"/>
    <w:rsid w:val="00D506E5"/>
    <w:pPr>
      <w:spacing w:before="100" w:beforeAutospacing="1" w:after="100" w:afterAutospacing="1"/>
      <w:ind w:firstLine="0"/>
    </w:pPr>
    <w:rPr>
      <w:rFonts w:eastAsia="Times New Roman" w:cs="Times New Roman"/>
      <w:szCs w:val="20"/>
    </w:rPr>
  </w:style>
  <w:style w:type="paragraph" w:customStyle="1" w:styleId="ourbibentry">
    <w:name w:val="ourbibentry"/>
    <w:basedOn w:val="Normal"/>
    <w:next w:val="Normal"/>
    <w:qFormat/>
    <w:rsid w:val="00D506E5"/>
    <w:pPr>
      <w:numPr>
        <w:numId w:val="1"/>
      </w:numPr>
      <w:spacing w:before="100" w:beforeAutospacing="1" w:after="100" w:afterAutospacing="1"/>
    </w:pPr>
    <w:rPr>
      <w:rFonts w:eastAsia="Times New Roman" w:cs="Times New Roman"/>
      <w:szCs w:val="20"/>
    </w:rPr>
  </w:style>
  <w:style w:type="paragraph" w:customStyle="1" w:styleId="bibentry">
    <w:name w:val="bibentry"/>
    <w:basedOn w:val="Normal"/>
    <w:rsid w:val="00D506E5"/>
    <w:pPr>
      <w:numPr>
        <w:numId w:val="4"/>
      </w:numPr>
      <w:spacing w:before="100" w:beforeAutospacing="1" w:after="100" w:afterAutospacing="1"/>
    </w:pPr>
  </w:style>
  <w:style w:type="paragraph" w:customStyle="1" w:styleId="Problem">
    <w:name w:val="Problem"/>
    <w:basedOn w:val="Normal"/>
    <w:link w:val="ProblemChar"/>
    <w:autoRedefine/>
    <w:qFormat/>
    <w:rsid w:val="00D506E5"/>
    <w:pPr>
      <w:numPr>
        <w:numId w:val="7"/>
      </w:numPr>
      <w:spacing w:after="120"/>
      <w:ind w:left="360" w:hanging="360"/>
    </w:pPr>
    <w:rPr>
      <w:rFonts w:eastAsia="Arial Unicode MS"/>
    </w:rPr>
  </w:style>
  <w:style w:type="character" w:customStyle="1" w:styleId="ProblemChar">
    <w:name w:val="Problem Char"/>
    <w:basedOn w:val="DefaultParagraphFont"/>
    <w:link w:val="Problem"/>
    <w:rsid w:val="00D506E5"/>
    <w:rPr>
      <w:rFonts w:ascii="Times New Roman" w:eastAsia="Arial Unicode MS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7986"/>
    <w:pPr>
      <w:ind w:firstLine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98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798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60C1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3015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422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348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yRRAWord">
  <a:themeElements>
    <a:clrScheme name="SyRRA2018">
      <a:dk1>
        <a:srgbClr val="000000"/>
      </a:dk1>
      <a:lt1>
        <a:srgbClr val="FFFFFF"/>
      </a:lt1>
      <a:dk2>
        <a:srgbClr val="135297"/>
      </a:dk2>
      <a:lt2>
        <a:srgbClr val="9E8C78"/>
      </a:lt2>
      <a:accent1>
        <a:srgbClr val="800000"/>
      </a:accent1>
      <a:accent2>
        <a:srgbClr val="2B753E"/>
      </a:accent2>
      <a:accent3>
        <a:srgbClr val="FFD520"/>
      </a:accent3>
      <a:accent4>
        <a:srgbClr val="002060"/>
      </a:accent4>
      <a:accent5>
        <a:srgbClr val="DDDDDD"/>
      </a:accent5>
      <a:accent6>
        <a:srgbClr val="9E8C78"/>
      </a:accent6>
      <a:hlink>
        <a:srgbClr val="0070C0"/>
      </a:hlink>
      <a:folHlink>
        <a:srgbClr val="0070C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218</Words>
  <Characters>1389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Groth</dc:creator>
  <cp:keywords/>
  <dc:description/>
  <cp:lastModifiedBy>Katrina Groth</cp:lastModifiedBy>
  <cp:revision>6</cp:revision>
  <dcterms:created xsi:type="dcterms:W3CDTF">2025-09-05T03:55:00Z</dcterms:created>
  <dcterms:modified xsi:type="dcterms:W3CDTF">2025-09-05T04:33:00Z</dcterms:modified>
</cp:coreProperties>
</file>